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C1AA0D">
      <w:pPr>
        <w:pStyle w:val="16"/>
        <w:rPr>
          <w:rFonts w:hint="eastAsia"/>
        </w:rPr>
      </w:pPr>
    </w:p>
    <w:p w14:paraId="5DA58F16">
      <w:pPr>
        <w:pStyle w:val="16"/>
        <w:rPr>
          <w:rFonts w:hint="eastAsia"/>
        </w:rPr>
      </w:pPr>
    </w:p>
    <w:p w14:paraId="336F1B15">
      <w:pPr>
        <w:rPr>
          <w:rFonts w:hint="eastAsia"/>
        </w:rPr>
      </w:pPr>
    </w:p>
    <w:p w14:paraId="486EB12C">
      <w:pPr>
        <w:rPr>
          <w:rFonts w:hint="eastAsia"/>
        </w:rPr>
      </w:pPr>
    </w:p>
    <w:p w14:paraId="12A4C068">
      <w:pPr>
        <w:pStyle w:val="16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lang w:val="en-US" w:eastAsia="zh-CN"/>
        </w:rPr>
        <w:t>企业</w:t>
      </w:r>
      <w:r>
        <w:rPr>
          <w:rFonts w:hint="eastAsia" w:ascii="宋体" w:hAnsi="宋体" w:eastAsia="宋体"/>
        </w:rPr>
        <w:t>信用服务系统</w:t>
      </w:r>
    </w:p>
    <w:p w14:paraId="793F85D7">
      <w:pPr>
        <w:pStyle w:val="16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操作说明</w:t>
      </w:r>
    </w:p>
    <w:p w14:paraId="14FE84AA">
      <w:pPr>
        <w:rPr>
          <w:rFonts w:hint="eastAsia"/>
        </w:rPr>
      </w:pPr>
    </w:p>
    <w:p w14:paraId="03343578">
      <w:pPr>
        <w:rPr>
          <w:rFonts w:hint="eastAsia"/>
        </w:rPr>
      </w:pPr>
    </w:p>
    <w:p w14:paraId="04F3E98E">
      <w:pPr>
        <w:rPr>
          <w:rFonts w:hint="eastAsia"/>
        </w:rPr>
      </w:pPr>
    </w:p>
    <w:p w14:paraId="1C539F78">
      <w:pPr>
        <w:rPr>
          <w:rFonts w:hint="eastAsia"/>
        </w:rPr>
      </w:pPr>
    </w:p>
    <w:p w14:paraId="7C51E581">
      <w:pPr>
        <w:rPr>
          <w:rFonts w:hint="eastAsia"/>
        </w:rPr>
      </w:pPr>
    </w:p>
    <w:p w14:paraId="6CDE9234">
      <w:pPr>
        <w:rPr>
          <w:rFonts w:hint="eastAsia"/>
        </w:rPr>
      </w:pPr>
    </w:p>
    <w:p w14:paraId="319BB6F9">
      <w:pPr>
        <w:jc w:val="center"/>
        <w:rPr>
          <w:rFonts w:hint="eastAsia"/>
          <w:sz w:val="32"/>
          <w:szCs w:val="36"/>
        </w:rPr>
      </w:pPr>
      <w:r>
        <w:rPr>
          <w:rFonts w:hint="eastAsia"/>
          <w:sz w:val="32"/>
          <w:szCs w:val="36"/>
        </w:rPr>
        <w:t>海南省林业局</w:t>
      </w:r>
    </w:p>
    <w:p w14:paraId="7F9864EC">
      <w:pPr>
        <w:pStyle w:val="42"/>
        <w:jc w:val="center"/>
        <w:rPr>
          <w:rFonts w:hint="eastAsia"/>
        </w:rPr>
      </w:pPr>
      <w:r>
        <w:rPr>
          <w:rFonts w:hint="eastAsia"/>
        </w:rPr>
        <w:br w:type="page"/>
      </w:r>
    </w:p>
    <w:sdt>
      <w:sdtPr>
        <w:rPr>
          <w:sz w:val="36"/>
          <w:szCs w:val="36"/>
          <w:lang w:val="zh-CN"/>
        </w:rPr>
        <w:id w:val="-764305490"/>
        <w:docPartObj>
          <w:docPartGallery w:val="Table of Contents"/>
          <w:docPartUnique/>
        </w:docPartObj>
      </w:sdtPr>
      <w:sdtEndPr>
        <w:rPr>
          <w:b/>
          <w:bCs/>
          <w:sz w:val="28"/>
          <w:szCs w:val="24"/>
          <w:lang w:val="zh-CN"/>
        </w:rPr>
      </w:sdtEndPr>
      <w:sdtContent>
        <w:p w14:paraId="1FDA2C8B">
          <w:pPr>
            <w:widowControl/>
            <w:rPr>
              <w:rFonts w:hint="eastAsia"/>
              <w:sz w:val="36"/>
              <w:szCs w:val="36"/>
              <w:lang w:val="zh-CN"/>
            </w:rPr>
          </w:pPr>
        </w:p>
        <w:p w14:paraId="0FEB9D73">
          <w:pPr>
            <w:pStyle w:val="42"/>
            <w:jc w:val="center"/>
            <w:rPr>
              <w:rFonts w:hint="eastAsia" w:ascii="宋体" w:hAnsi="宋体" w:eastAsia="宋体"/>
              <w:b/>
              <w:bCs/>
              <w:color w:val="auto"/>
              <w:sz w:val="44"/>
              <w:szCs w:val="44"/>
              <w:lang w:val="zh-CN"/>
            </w:rPr>
          </w:pPr>
          <w:r>
            <w:rPr>
              <w:rFonts w:ascii="宋体" w:hAnsi="宋体" w:eastAsia="宋体"/>
              <w:b/>
              <w:bCs/>
              <w:color w:val="auto"/>
              <w:sz w:val="44"/>
              <w:szCs w:val="44"/>
              <w:lang w:val="zh-CN"/>
            </w:rPr>
            <w:t>目</w:t>
          </w:r>
          <w:r>
            <w:rPr>
              <w:rFonts w:hint="eastAsia" w:ascii="宋体" w:hAnsi="宋体" w:eastAsia="宋体"/>
              <w:b/>
              <w:bCs/>
              <w:color w:val="auto"/>
              <w:sz w:val="44"/>
              <w:szCs w:val="44"/>
              <w:lang w:val="zh-CN"/>
            </w:rPr>
            <w:t xml:space="preserve">  </w:t>
          </w:r>
          <w:r>
            <w:rPr>
              <w:rFonts w:ascii="宋体" w:hAnsi="宋体" w:eastAsia="宋体"/>
              <w:b/>
              <w:bCs/>
              <w:color w:val="auto"/>
              <w:sz w:val="44"/>
              <w:szCs w:val="44"/>
              <w:lang w:val="zh-CN"/>
            </w:rPr>
            <w:t>录</w:t>
          </w:r>
        </w:p>
        <w:p w14:paraId="5D040D28">
          <w:pPr>
            <w:rPr>
              <w:rFonts w:hint="eastAsia"/>
              <w:lang w:val="zh-CN"/>
            </w:rPr>
          </w:pPr>
        </w:p>
        <w:p w14:paraId="28AB909E">
          <w:pPr>
            <w:pStyle w:val="13"/>
            <w:tabs>
              <w:tab w:val="right" w:leader="dot" w:pos="8306"/>
            </w:tabs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r>
            <w:fldChar w:fldCharType="begin"/>
          </w:r>
          <w:r>
            <w:instrText xml:space="preserve"> HYPERLINK \l _Toc22500 </w:instrText>
          </w:r>
          <w:r>
            <w:fldChar w:fldCharType="separate"/>
          </w:r>
          <w:r>
            <w:rPr>
              <w:rFonts w:hint="eastAsia"/>
            </w:rPr>
            <w:t xml:space="preserve">一、 </w:t>
          </w:r>
          <w:r>
            <w:rPr>
              <w:rFonts w:hint="eastAsia"/>
              <w:lang w:val="en-US" w:eastAsia="zh-CN"/>
            </w:rPr>
            <w:t>企业信用服务</w:t>
          </w:r>
          <w:r>
            <w:rPr>
              <w:rFonts w:hint="eastAsia"/>
            </w:rPr>
            <w:t>系统登录</w:t>
          </w:r>
          <w:r>
            <w:tab/>
          </w:r>
          <w:r>
            <w:fldChar w:fldCharType="begin"/>
          </w:r>
          <w:r>
            <w:instrText xml:space="preserve"> PAGEREF _Toc22500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108CAFA1">
          <w:pPr>
            <w:pStyle w:val="13"/>
            <w:tabs>
              <w:tab w:val="right" w:leader="dot" w:pos="8306"/>
            </w:tabs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HYPERLINK \l _Toc4545 </w:instrText>
          </w:r>
          <w:r>
            <w:rPr>
              <w:bCs/>
              <w:lang w:val="zh-CN"/>
            </w:rPr>
            <w:fldChar w:fldCharType="separate"/>
          </w:r>
          <w:r>
            <w:rPr>
              <w:rFonts w:hint="eastAsia"/>
            </w:rPr>
            <w:t>二、 评价信息</w:t>
          </w:r>
          <w:r>
            <w:rPr>
              <w:rFonts w:hint="eastAsia"/>
              <w:lang w:val="en-US" w:eastAsia="zh-CN"/>
            </w:rPr>
            <w:t>查看</w:t>
          </w:r>
          <w:r>
            <w:tab/>
          </w:r>
          <w:r>
            <w:fldChar w:fldCharType="begin"/>
          </w:r>
          <w:r>
            <w:instrText xml:space="preserve"> PAGEREF _Toc4545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bCs/>
              <w:lang w:val="zh-CN"/>
            </w:rPr>
            <w:fldChar w:fldCharType="end"/>
          </w:r>
        </w:p>
        <w:p w14:paraId="388AACBB">
          <w:pPr>
            <w:pStyle w:val="15"/>
            <w:tabs>
              <w:tab w:val="right" w:leader="dot" w:pos="8306"/>
            </w:tabs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HYPERLINK \l _Toc2366 </w:instrText>
          </w:r>
          <w:r>
            <w:rPr>
              <w:bCs/>
              <w:lang w:val="zh-CN"/>
            </w:rPr>
            <w:fldChar w:fldCharType="separate"/>
          </w:r>
          <w:r>
            <w:rPr>
              <w:rFonts w:hint="eastAsia"/>
            </w:rPr>
            <w:t>数据报送</w:t>
          </w:r>
          <w:r>
            <w:tab/>
          </w:r>
          <w:r>
            <w:fldChar w:fldCharType="begin"/>
          </w:r>
          <w:r>
            <w:instrText xml:space="preserve"> PAGEREF _Toc2366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bCs/>
              <w:lang w:val="zh-CN"/>
            </w:rPr>
            <w:fldChar w:fldCharType="end"/>
          </w:r>
        </w:p>
        <w:p w14:paraId="64E39C18">
          <w:pPr>
            <w:pStyle w:val="13"/>
            <w:tabs>
              <w:tab w:val="right" w:leader="dot" w:pos="8306"/>
            </w:tabs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HYPERLINK \l _Toc28344 </w:instrText>
          </w:r>
          <w:r>
            <w:rPr>
              <w:bCs/>
              <w:lang w:val="zh-CN"/>
            </w:rPr>
            <w:fldChar w:fldCharType="separate"/>
          </w:r>
          <w:r>
            <w:rPr>
              <w:rFonts w:hint="eastAsia"/>
            </w:rPr>
            <w:t>三、 系统退出</w:t>
          </w:r>
          <w:r>
            <w:tab/>
          </w:r>
          <w:r>
            <w:fldChar w:fldCharType="begin"/>
          </w:r>
          <w:r>
            <w:instrText xml:space="preserve"> PAGEREF _Toc28344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rPr>
              <w:bCs/>
              <w:lang w:val="zh-CN"/>
            </w:rPr>
            <w:fldChar w:fldCharType="end"/>
          </w:r>
        </w:p>
        <w:p w14:paraId="5353C076">
          <w:pPr>
            <w:rPr>
              <w:rFonts w:hint="eastAsia"/>
            </w:rPr>
          </w:pPr>
          <w:r>
            <w:rPr>
              <w:bCs/>
              <w:lang w:val="zh-CN"/>
            </w:rPr>
            <w:fldChar w:fldCharType="end"/>
          </w:r>
        </w:p>
      </w:sdtContent>
    </w:sdt>
    <w:p w14:paraId="4F0B61CE">
      <w:pPr>
        <w:widowControl/>
        <w:rPr>
          <w:rFonts w:hint="eastAsia" w:asciiTheme="majorHAnsi" w:hAnsiTheme="majorHAnsi" w:cstheme="majorBidi"/>
          <w:sz w:val="36"/>
          <w:szCs w:val="48"/>
        </w:rPr>
      </w:pPr>
      <w:r>
        <w:rPr>
          <w:rFonts w:hint="eastAsia" w:asciiTheme="majorHAnsi" w:hAnsiTheme="majorHAnsi" w:cstheme="majorBidi"/>
          <w:sz w:val="36"/>
          <w:szCs w:val="48"/>
        </w:rPr>
        <w:br w:type="page"/>
      </w:r>
    </w:p>
    <w:p w14:paraId="508DD55C">
      <w:pPr>
        <w:pStyle w:val="2"/>
        <w:numPr>
          <w:ilvl w:val="0"/>
          <w:numId w:val="1"/>
        </w:numPr>
        <w:rPr>
          <w:rFonts w:hint="eastAsia"/>
        </w:rPr>
      </w:pPr>
      <w:bookmarkStart w:id="0" w:name="_Toc22500"/>
      <w:r>
        <w:rPr>
          <w:rFonts w:hint="eastAsia"/>
          <w:lang w:val="en-US" w:eastAsia="zh-CN"/>
        </w:rPr>
        <w:t>企业信用服务</w:t>
      </w:r>
      <w:r>
        <w:rPr>
          <w:rFonts w:hint="eastAsia"/>
        </w:rPr>
        <w:t>系统登录</w:t>
      </w:r>
      <w:bookmarkEnd w:id="0"/>
    </w:p>
    <w:p w14:paraId="10D5FEC3">
      <w:pPr>
        <w:rPr>
          <w:rFonts w:hint="default" w:eastAsia="宋体"/>
          <w:lang w:val="en-US" w:eastAsia="zh-CN"/>
        </w:rPr>
      </w:pPr>
      <w:r>
        <w:rPr>
          <w:rFonts w:hint="default" w:ascii="Calibri" w:hAnsi="Calibri" w:cs="Calibri"/>
          <w:lang w:val="en-US" w:eastAsia="zh-CN"/>
        </w:rPr>
        <w:t>①</w:t>
      </w:r>
      <w:r>
        <w:rPr>
          <w:rFonts w:hint="eastAsia"/>
          <w:lang w:val="en-US" w:eastAsia="zh-CN"/>
        </w:rPr>
        <w:t>浏览器直接</w:t>
      </w:r>
      <w:r>
        <w:rPr>
          <w:rFonts w:hint="eastAsia"/>
        </w:rPr>
        <w:t>输入</w:t>
      </w:r>
      <w:r>
        <w:fldChar w:fldCharType="begin"/>
      </w:r>
      <w:r>
        <w:instrText xml:space="preserve"> HYPERLINK "https://lyxy.hainancrc.com/" </w:instrText>
      </w:r>
      <w:r>
        <w:fldChar w:fldCharType="separate"/>
      </w:r>
      <w:r>
        <w:rPr>
          <w:rStyle w:val="20"/>
          <w:rFonts w:hint="eastAsia"/>
        </w:rPr>
        <w:t>https://lyxy.hainancrc.com/</w:t>
      </w:r>
      <w:r>
        <w:rPr>
          <w:rStyle w:val="20"/>
          <w:rFonts w:hint="eastAsia"/>
        </w:rPr>
        <w:fldChar w:fldCharType="end"/>
      </w:r>
      <w:r>
        <w:rPr>
          <w:rFonts w:hint="eastAsia"/>
        </w:rPr>
        <w:t>，</w:t>
      </w:r>
      <w:r>
        <w:rPr>
          <w:rFonts w:hint="eastAsia"/>
          <w:lang w:val="en-US" w:eastAsia="zh-CN"/>
        </w:rPr>
        <w:t>或</w:t>
      </w:r>
      <w:r>
        <w:rPr>
          <w:rFonts w:hint="default" w:ascii="Calibri" w:hAnsi="Calibri" w:cs="Calibri"/>
          <w:lang w:val="en-US" w:eastAsia="zh-CN"/>
        </w:rPr>
        <w:t>②</w:t>
      </w:r>
      <w:r>
        <w:rPr>
          <w:rFonts w:hint="eastAsia"/>
          <w:lang w:val="en-US" w:eastAsia="zh-CN"/>
        </w:rPr>
        <w:t>通过海南省林业局官方网站</w:t>
      </w:r>
      <w:r>
        <w:rPr>
          <w:rFonts w:hint="eastAsia"/>
          <w:lang w:val="en-US" w:eastAsia="zh-CN"/>
        </w:rPr>
        <w:fldChar w:fldCharType="begin"/>
      </w:r>
      <w:r>
        <w:rPr>
          <w:rFonts w:hint="eastAsia"/>
          <w:lang w:val="en-US" w:eastAsia="zh-CN"/>
        </w:rPr>
        <w:instrText xml:space="preserve"> HYPERLINK "https://lyj.hainan.gov.cn/" </w:instrText>
      </w:r>
      <w:r>
        <w:rPr>
          <w:rFonts w:hint="eastAsia"/>
          <w:lang w:val="en-US" w:eastAsia="zh-CN"/>
        </w:rPr>
        <w:fldChar w:fldCharType="separate"/>
      </w:r>
      <w:r>
        <w:rPr>
          <w:rStyle w:val="19"/>
          <w:rFonts w:hint="eastAsia"/>
          <w:lang w:val="en-US" w:eastAsia="zh-CN"/>
        </w:rPr>
        <w:t>https://lyj.hainan.gov.cn/</w:t>
      </w:r>
      <w:r>
        <w:rPr>
          <w:rFonts w:hint="eastAsia"/>
          <w:lang w:val="en-US" w:eastAsia="zh-CN"/>
        </w:rPr>
        <w:fldChar w:fldCharType="end"/>
      </w:r>
      <w:r>
        <w:rPr>
          <w:rFonts w:hint="eastAsia"/>
          <w:lang w:val="en-US" w:eastAsia="zh-CN"/>
        </w:rPr>
        <w:t xml:space="preserve"> ，点击【海南省诚信林业信用服务专区】图标跳转进入海南省诚信林业信用服务专区。</w:t>
      </w:r>
    </w:p>
    <w:p w14:paraId="1BA54C2B">
      <w:pPr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010785" cy="2652395"/>
            <wp:effectExtent l="0" t="0" r="8890" b="5080"/>
            <wp:docPr id="12" name="图片 12" descr="5994b860-062e-477c-9875-ff2014b3f0d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5994b860-062e-477c-9875-ff2014b3f0dc"/>
                    <pic:cNvPicPr>
                      <a:picLocks noChangeAspect="1"/>
                    </pic:cNvPicPr>
                  </pic:nvPicPr>
                  <pic:blipFill>
                    <a:blip r:embed="rId6"/>
                    <a:srcRect t="2626" b="2949"/>
                    <a:stretch>
                      <a:fillRect/>
                    </a:stretch>
                  </pic:blipFill>
                  <pic:spPr>
                    <a:xfrm>
                      <a:off x="0" y="0"/>
                      <a:ext cx="5010785" cy="2652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/>
          <w:lang w:val="en-US" w:eastAsia="zh-CN"/>
        </w:rPr>
        <w:drawing>
          <wp:inline distT="0" distB="0" distL="114300" distR="114300">
            <wp:extent cx="4074160" cy="3839210"/>
            <wp:effectExtent l="0" t="0" r="2540" b="8890"/>
            <wp:docPr id="1" name="图片 1" descr="ba3fd19a-a6f7-47cd-a493-3dd56ac0aa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ba3fd19a-a6f7-47cd-a493-3dd56ac0aaed"/>
                    <pic:cNvPicPr>
                      <a:picLocks noChangeAspect="1"/>
                    </pic:cNvPicPr>
                  </pic:nvPicPr>
                  <pic:blipFill>
                    <a:blip r:embed="rId7"/>
                    <a:srcRect t="2336" b="15512"/>
                    <a:stretch>
                      <a:fillRect/>
                    </a:stretch>
                  </pic:blipFill>
                  <pic:spPr>
                    <a:xfrm>
                      <a:off x="0" y="0"/>
                      <a:ext cx="4074160" cy="3839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478DAC">
      <w:pPr>
        <w:rPr>
          <w:rFonts w:hint="eastAsia"/>
          <w:lang w:val="en-US" w:eastAsia="zh-CN"/>
        </w:rPr>
      </w:pPr>
      <w:r>
        <w:rPr>
          <w:rFonts w:hint="eastAsia"/>
        </w:rPr>
        <w:t>点击</w:t>
      </w:r>
      <w:r>
        <w:rPr>
          <w:rFonts w:hint="eastAsia"/>
          <w:lang w:val="en-US" w:eastAsia="zh-CN"/>
        </w:rPr>
        <w:t>右上角 【用户登录】选择【市场主体】。</w:t>
      </w:r>
    </w:p>
    <w:p w14:paraId="5FA481F8">
      <w:pPr>
        <w:rPr>
          <w:rFonts w:hint="eastAsia"/>
        </w:rPr>
      </w:pPr>
      <w:r>
        <w:drawing>
          <wp:inline distT="0" distB="0" distL="114300" distR="114300">
            <wp:extent cx="5260340" cy="2734310"/>
            <wp:effectExtent l="0" t="0" r="6985" b="8890"/>
            <wp:docPr id="1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2734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1AE0A2">
      <w:pPr>
        <w:rPr>
          <w:rFonts w:hint="eastAsia" w:eastAsia="宋体"/>
          <w:lang w:eastAsia="zh-CN"/>
        </w:rPr>
      </w:pPr>
      <w:r>
        <w:rPr>
          <w:rFonts w:hint="eastAsia"/>
        </w:rPr>
        <w:t>进入</w:t>
      </w:r>
      <w:r>
        <w:rPr>
          <w:rFonts w:hint="eastAsia"/>
          <w:lang w:val="en-US" w:eastAsia="zh-CN"/>
        </w:rPr>
        <w:t>企业信用服务</w:t>
      </w:r>
      <w:r>
        <w:rPr>
          <w:rFonts w:hint="eastAsia"/>
        </w:rPr>
        <w:t>系统登录页面</w:t>
      </w:r>
      <w:r>
        <w:rPr>
          <w:rFonts w:hint="eastAsia"/>
          <w:lang w:eastAsia="zh-CN"/>
        </w:rPr>
        <w:t>。</w:t>
      </w:r>
    </w:p>
    <w:p w14:paraId="33288304">
      <w:pPr>
        <w:rPr>
          <w:rFonts w:hint="eastAsia"/>
        </w:rPr>
      </w:pPr>
      <w:r>
        <w:drawing>
          <wp:inline distT="0" distB="0" distL="114300" distR="114300">
            <wp:extent cx="5266690" cy="2583815"/>
            <wp:effectExtent l="0" t="0" r="10160" b="6985"/>
            <wp:docPr id="30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83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6D5DB8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若您是企业身份，请</w:t>
      </w:r>
      <w:r>
        <w:rPr>
          <w:rFonts w:hint="eastAsia"/>
        </w:rPr>
        <w:t>输入</w:t>
      </w:r>
      <w:r>
        <w:rPr>
          <w:rFonts w:hint="eastAsia"/>
          <w:lang w:val="en-US" w:eastAsia="zh-CN"/>
        </w:rPr>
        <w:t>统一社会信用代码，选择关联的手机号码点击发送短信</w:t>
      </w:r>
      <w:r>
        <w:rPr>
          <w:rFonts w:hint="eastAsia"/>
          <w:lang w:eastAsia="zh-CN"/>
        </w:rPr>
        <w:t>，</w:t>
      </w:r>
      <w:r>
        <w:rPr>
          <w:rFonts w:hint="eastAsia"/>
          <w:lang w:val="en-US" w:eastAsia="zh-CN"/>
        </w:rPr>
        <w:t>收到验证码后，输入验证码，点击登录；若您是个人身份，请输入身份证号，选择关联的手机号码点击发送短信</w:t>
      </w:r>
      <w:r>
        <w:rPr>
          <w:rFonts w:hint="eastAsia"/>
          <w:lang w:eastAsia="zh-CN"/>
        </w:rPr>
        <w:t>，</w:t>
      </w:r>
      <w:r>
        <w:rPr>
          <w:rFonts w:hint="eastAsia"/>
          <w:lang w:val="en-US" w:eastAsia="zh-CN"/>
        </w:rPr>
        <w:t>收到验证码后，输入验证码，点击登录。</w:t>
      </w:r>
    </w:p>
    <w:p w14:paraId="36556AB0">
      <w:pPr>
        <w:rPr>
          <w:rFonts w:hint="default"/>
          <w:color w:val="FF0000"/>
          <w:sz w:val="24"/>
          <w:szCs w:val="22"/>
          <w:lang w:val="en-US" w:eastAsia="zh-CN"/>
        </w:rPr>
      </w:pPr>
      <w:r>
        <w:rPr>
          <w:rFonts w:hint="eastAsia"/>
          <w:i/>
          <w:iCs/>
          <w:color w:val="FF0000"/>
          <w:sz w:val="24"/>
          <w:szCs w:val="22"/>
          <w:lang w:val="en-US" w:eastAsia="zh-CN"/>
        </w:rPr>
        <w:t>若出现输入统一社会信用代码/身份证号后，下方未出现可选择的手机号码，或出现可选择的手机号码出错，或原有手机号码已更换等情况，请联系当地林业主管部门，由主管部门协助在后台维护完成后重新尝试登录。</w:t>
      </w:r>
    </w:p>
    <w:p w14:paraId="1DBE18C6">
      <w:pPr>
        <w:pStyle w:val="2"/>
        <w:numPr>
          <w:ilvl w:val="0"/>
          <w:numId w:val="1"/>
        </w:numPr>
        <w:rPr>
          <w:rFonts w:hint="eastAsia"/>
        </w:rPr>
      </w:pPr>
      <w:bookmarkStart w:id="1" w:name="_Toc4545"/>
      <w:r>
        <w:rPr>
          <w:rFonts w:hint="eastAsia"/>
        </w:rPr>
        <w:t>评价信息</w:t>
      </w:r>
      <w:r>
        <w:rPr>
          <w:rFonts w:hint="eastAsia"/>
          <w:lang w:val="en-US" w:eastAsia="zh-CN"/>
        </w:rPr>
        <w:t>查看</w:t>
      </w:r>
      <w:bookmarkEnd w:id="1"/>
    </w:p>
    <w:p w14:paraId="20C91FA6">
      <w:pPr>
        <w:pStyle w:val="3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自主申报</w:t>
      </w:r>
    </w:p>
    <w:p w14:paraId="5ECFF43A">
      <w:pPr>
        <w:rPr>
          <w:rFonts w:hint="default" w:eastAsia="宋体"/>
          <w:lang w:val="en-US" w:eastAsia="zh-CN"/>
        </w:rPr>
      </w:pPr>
      <w:r>
        <w:rPr>
          <w:rFonts w:hint="eastAsia"/>
        </w:rPr>
        <w:t>选择左侧一级菜单</w:t>
      </w:r>
      <w:r>
        <w:rPr>
          <w:rFonts w:hint="eastAsia"/>
          <w:lang w:val="en-US" w:eastAsia="zh-CN"/>
        </w:rPr>
        <w:t>自主申报下的信息上报</w:t>
      </w:r>
      <w:r>
        <w:rPr>
          <w:rFonts w:hint="eastAsia"/>
        </w:rPr>
        <w:t>，进入信息采集界面，</w:t>
      </w:r>
      <w:r>
        <w:rPr>
          <w:rFonts w:hint="eastAsia"/>
          <w:lang w:val="en-US" w:eastAsia="zh-CN"/>
        </w:rPr>
        <w:t>可在此界面补充当前企业/个人的基本信息</w:t>
      </w:r>
    </w:p>
    <w:p w14:paraId="20252F45">
      <w:r>
        <w:drawing>
          <wp:inline distT="0" distB="0" distL="114300" distR="114300">
            <wp:extent cx="5270500" cy="2538095"/>
            <wp:effectExtent l="0" t="0" r="6350" b="5080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3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F4796D">
      <w:r>
        <w:drawing>
          <wp:inline distT="0" distB="0" distL="114300" distR="114300">
            <wp:extent cx="5274310" cy="2538095"/>
            <wp:effectExtent l="0" t="0" r="2540" b="14605"/>
            <wp:docPr id="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3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9BEF91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信息管理</w:t>
      </w:r>
    </w:p>
    <w:p w14:paraId="4F64FC2F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选择二级菜单信息管理，可对自主申报信息进行管理</w:t>
      </w:r>
    </w:p>
    <w:p w14:paraId="0F881D81">
      <w:pPr>
        <w:rPr>
          <w:rFonts w:hint="default"/>
          <w:lang w:val="en-US" w:eastAsia="zh-CN"/>
        </w:rPr>
      </w:pPr>
      <w:r>
        <w:drawing>
          <wp:inline distT="0" distB="0" distL="114300" distR="114300">
            <wp:extent cx="5274310" cy="2538095"/>
            <wp:effectExtent l="0" t="0" r="2540" b="14605"/>
            <wp:docPr id="8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3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C4389A">
      <w:pPr>
        <w:pStyle w:val="3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评价信息查看</w:t>
      </w:r>
    </w:p>
    <w:p w14:paraId="106AAA3F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选择左侧一级菜单企业信用评价下的二级菜单企业信用评价报告，可打开信用报告列表界面，查看当前主体下，所有被当地林业主管部门作出的信用评价情况。</w:t>
      </w:r>
    </w:p>
    <w:p w14:paraId="3655E303">
      <w:r>
        <w:drawing>
          <wp:inline distT="0" distB="0" distL="114300" distR="114300">
            <wp:extent cx="5266055" cy="2583815"/>
            <wp:effectExtent l="0" t="0" r="1270" b="698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583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0CC54D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点击报告下载</w:t>
      </w:r>
    </w:p>
    <w:p w14:paraId="79C9F092">
      <w:pPr>
        <w:rPr>
          <w:rFonts w:hint="eastAsia"/>
          <w:lang w:val="en-US" w:eastAsia="zh-CN"/>
        </w:rPr>
      </w:pPr>
      <w:r>
        <w:drawing>
          <wp:inline distT="0" distB="0" distL="114300" distR="114300">
            <wp:extent cx="5266055" cy="2583815"/>
            <wp:effectExtent l="0" t="0" r="1270" b="698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583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FEA403">
      <w:p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弹出下载窗口，完成下载后，可查看被评详情。</w:t>
      </w:r>
    </w:p>
    <w:p w14:paraId="0E14E2C8">
      <w:r>
        <w:drawing>
          <wp:inline distT="0" distB="0" distL="114300" distR="114300">
            <wp:extent cx="5274310" cy="2447290"/>
            <wp:effectExtent l="0" t="0" r="2540" b="10160"/>
            <wp:docPr id="10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47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625CF2">
      <w:pPr>
        <w:rPr>
          <w:rFonts w:hint="default"/>
          <w:lang w:val="en-US" w:eastAsia="zh-CN"/>
        </w:rPr>
      </w:pPr>
    </w:p>
    <w:p w14:paraId="68569229">
      <w:pPr>
        <w:rPr>
          <w:rFonts w:hint="eastAsia"/>
          <w:lang w:val="en-US" w:eastAsia="zh-CN"/>
        </w:rPr>
      </w:pPr>
      <w:r>
        <w:drawing>
          <wp:inline distT="0" distB="0" distL="114300" distR="114300">
            <wp:extent cx="5268595" cy="6783070"/>
            <wp:effectExtent l="0" t="0" r="8255" b="8255"/>
            <wp:docPr id="9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5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6783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725457">
      <w:pPr>
        <w:pStyle w:val="3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异议申诉</w:t>
      </w:r>
    </w:p>
    <w:p w14:paraId="07C667F3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若您发现林草种子或林木采伐领域的评价信息有误，可进行异议申诉。</w:t>
      </w:r>
    </w:p>
    <w:p w14:paraId="2DB90F2A">
      <w:pPr>
        <w:rPr>
          <w:rFonts w:hint="default"/>
          <w:lang w:val="en-US" w:eastAsia="zh-CN"/>
        </w:rPr>
      </w:pPr>
      <w:r>
        <w:rPr>
          <w:rFonts w:hint="eastAsia"/>
          <w:i/>
          <w:iCs/>
          <w:color w:val="FF0000"/>
          <w:sz w:val="24"/>
          <w:szCs w:val="22"/>
          <w:lang w:val="en-US" w:eastAsia="zh-CN"/>
        </w:rPr>
        <w:t>（植物检疫领域尚未提供线上环节，请联系当地林业主管部门。）</w:t>
      </w:r>
    </w:p>
    <w:p w14:paraId="42C84169">
      <w:pPr>
        <w:rPr>
          <w:rFonts w:hint="eastAsia"/>
          <w:lang w:val="en-US" w:eastAsia="zh-CN"/>
        </w:rPr>
      </w:pPr>
    </w:p>
    <w:p w14:paraId="0D988212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点击左上角异议申请模板，可下载对应领域的异议申诉模板文件。</w:t>
      </w:r>
    </w:p>
    <w:p w14:paraId="1D282DC5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65420" cy="1725295"/>
            <wp:effectExtent l="0" t="0" r="1905" b="8255"/>
            <wp:docPr id="29" name="图片 29" descr="4af4bd79-7710-4949-97bc-37d62c52ed3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 descr="4af4bd79-7710-4949-97bc-37d62c52ed3b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725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22C226">
      <w:r>
        <w:drawing>
          <wp:inline distT="0" distB="0" distL="114300" distR="114300">
            <wp:extent cx="5274310" cy="2538095"/>
            <wp:effectExtent l="0" t="0" r="2540" b="14605"/>
            <wp:docPr id="14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0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3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D6DD39">
      <w:r>
        <w:drawing>
          <wp:inline distT="0" distB="0" distL="114300" distR="114300">
            <wp:extent cx="5268595" cy="2930525"/>
            <wp:effectExtent l="0" t="0" r="8255" b="3175"/>
            <wp:docPr id="15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93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449ACA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根据模板填写相关材料后，点击【上传异议申请】进行上传。主管部门对材料进行审核后，根据审核结果进行相应的操作。</w:t>
      </w:r>
    </w:p>
    <w:p w14:paraId="4CEBB238">
      <w:pPr>
        <w:rPr>
          <w:rFonts w:hint="eastAsia"/>
          <w:lang w:val="en-US" w:eastAsia="zh-CN"/>
        </w:rPr>
      </w:pPr>
    </w:p>
    <w:p w14:paraId="3E4A6FC0">
      <w:r>
        <w:drawing>
          <wp:inline distT="0" distB="0" distL="114300" distR="114300">
            <wp:extent cx="5274310" cy="2537460"/>
            <wp:effectExtent l="0" t="0" r="2540" b="5715"/>
            <wp:docPr id="16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2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3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2FAA85">
      <w:pPr>
        <w:rPr>
          <w:rFonts w:hint="default"/>
          <w:lang w:val="en-US" w:eastAsia="zh-CN"/>
        </w:rPr>
      </w:pPr>
      <w:r>
        <w:drawing>
          <wp:inline distT="0" distB="0" distL="114300" distR="114300">
            <wp:extent cx="5274310" cy="1362075"/>
            <wp:effectExtent l="0" t="0" r="0" b="0"/>
            <wp:docPr id="17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3"/>
                    <pic:cNvPicPr>
                      <a:picLocks noChangeAspect="1"/>
                    </pic:cNvPicPr>
                  </pic:nvPicPr>
                  <pic:blipFill>
                    <a:blip r:embed="rId21"/>
                    <a:srcRect b="4633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718607">
      <w:pPr>
        <w:pStyle w:val="3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等级提升</w:t>
      </w:r>
    </w:p>
    <w:p w14:paraId="6A15375D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若您发现林草种子或林木采伐领域的不良行为（如行政处罚）已完成修复，您可提交等级提升申请。</w:t>
      </w:r>
    </w:p>
    <w:p w14:paraId="5EB9F541">
      <w:pPr>
        <w:rPr>
          <w:rFonts w:hint="default"/>
          <w:lang w:val="en-US" w:eastAsia="zh-CN"/>
        </w:rPr>
      </w:pPr>
      <w:r>
        <w:rPr>
          <w:rFonts w:hint="eastAsia"/>
          <w:i/>
          <w:iCs/>
          <w:color w:val="FF0000"/>
          <w:sz w:val="24"/>
          <w:szCs w:val="22"/>
          <w:lang w:val="en-US" w:eastAsia="zh-CN"/>
        </w:rPr>
        <w:t>（植物检疫领域尚未提供线上环节，请联系当地林业主管部门。）</w:t>
      </w:r>
    </w:p>
    <w:p w14:paraId="150CE365">
      <w:pPr>
        <w:rPr>
          <w:rFonts w:hint="eastAsia"/>
          <w:lang w:val="en-US" w:eastAsia="zh-CN"/>
        </w:rPr>
      </w:pPr>
    </w:p>
    <w:p w14:paraId="41B915D4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53990" cy="1595755"/>
            <wp:effectExtent l="0" t="0" r="3810" b="4445"/>
            <wp:docPr id="31" name="图片 31" descr="0b296ba8-39b2-44a2-8f92-a310c6b1dd0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 descr="0b296ba8-39b2-44a2-8f92-a310c6b1dd0c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1595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9ABA34">
      <w:r>
        <w:drawing>
          <wp:inline distT="0" distB="0" distL="114300" distR="114300">
            <wp:extent cx="5274310" cy="2538095"/>
            <wp:effectExtent l="0" t="0" r="2540" b="5080"/>
            <wp:docPr id="19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5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3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47F263">
      <w:r>
        <w:drawing>
          <wp:inline distT="0" distB="0" distL="114300" distR="114300">
            <wp:extent cx="5268595" cy="2930525"/>
            <wp:effectExtent l="0" t="0" r="8255" b="3175"/>
            <wp:docPr id="20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6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93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4C19F8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填写后点击上传等级提升，完成相关资料的上传，主管部门对材料进行审核后，根据审核结果进行相应的操作。</w:t>
      </w:r>
    </w:p>
    <w:p w14:paraId="1AA157FE">
      <w:r>
        <w:drawing>
          <wp:inline distT="0" distB="0" distL="114300" distR="114300">
            <wp:extent cx="5270500" cy="1482090"/>
            <wp:effectExtent l="0" t="0" r="0" b="0"/>
            <wp:docPr id="21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7"/>
                    <pic:cNvPicPr>
                      <a:picLocks noChangeAspect="1"/>
                    </pic:cNvPicPr>
                  </pic:nvPicPr>
                  <pic:blipFill>
                    <a:blip r:embed="rId25"/>
                    <a:srcRect b="4199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482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4D1376">
      <w:pPr>
        <w:pStyle w:val="2"/>
        <w:numPr>
          <w:ilvl w:val="0"/>
          <w:numId w:val="1"/>
        </w:numPr>
        <w:rPr>
          <w:rFonts w:hint="eastAsia"/>
        </w:rPr>
      </w:pPr>
      <w:bookmarkStart w:id="2" w:name="_Toc28344"/>
      <w:r>
        <w:rPr>
          <w:rFonts w:hint="eastAsia"/>
          <w:lang w:val="en-US" w:eastAsia="zh-CN"/>
        </w:rPr>
        <w:t>信用档案</w:t>
      </w:r>
    </w:p>
    <w:p w14:paraId="66FCE814">
      <w:pPr>
        <w:rPr>
          <w:rFonts w:hint="default"/>
          <w:lang w:val="en-US" w:eastAsia="zh-CN"/>
        </w:rPr>
      </w:pPr>
      <w:r>
        <w:rPr>
          <w:rFonts w:hint="eastAsia"/>
          <w:b/>
          <w:bCs/>
          <w:lang w:val="en-US" w:eastAsia="zh-CN"/>
        </w:rPr>
        <w:t>信用档案授权码：</w:t>
      </w:r>
      <w:r>
        <w:rPr>
          <w:rFonts w:hint="eastAsia"/>
          <w:lang w:val="en-US" w:eastAsia="zh-CN"/>
        </w:rPr>
        <w:t>您可自主生成专属授权码，提供给合作伙伴等，支持合作伙伴等在网站使用授权码查询您相关的信用情况。</w:t>
      </w:r>
    </w:p>
    <w:p w14:paraId="403A0937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点击一级菜单信用档案下的信用档案授权码管理，进入授权码管理界面</w:t>
      </w:r>
    </w:p>
    <w:p w14:paraId="2A0E6B05">
      <w:r>
        <w:drawing>
          <wp:inline distT="0" distB="0" distL="114300" distR="114300">
            <wp:extent cx="5270500" cy="2538095"/>
            <wp:effectExtent l="0" t="0" r="6350" b="5080"/>
            <wp:docPr id="22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18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3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34543A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点击新增，弹出授权码生成界面，输入当前负责人姓名，联系电话，授权码过期时间后，可生成授权码。</w:t>
      </w:r>
    </w:p>
    <w:p w14:paraId="3AD81450">
      <w:pPr>
        <w:rPr>
          <w:rFonts w:hint="default"/>
          <w:lang w:val="en-US" w:eastAsia="zh-CN"/>
        </w:rPr>
      </w:pPr>
      <w:r>
        <w:drawing>
          <wp:inline distT="0" distB="0" distL="114300" distR="114300">
            <wp:extent cx="5270500" cy="2538095"/>
            <wp:effectExtent l="0" t="0" r="6350" b="5080"/>
            <wp:docPr id="24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0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3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BCED11">
      <w:r>
        <w:drawing>
          <wp:inline distT="0" distB="0" distL="114300" distR="114300">
            <wp:extent cx="5274310" cy="2538095"/>
            <wp:effectExtent l="0" t="0" r="2540" b="14605"/>
            <wp:docPr id="23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19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3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C4F162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若要取消，可点击信用核查码撤回</w:t>
      </w:r>
    </w:p>
    <w:p w14:paraId="11B802E9">
      <w:r>
        <w:drawing>
          <wp:inline distT="0" distB="0" distL="114300" distR="114300">
            <wp:extent cx="5274310" cy="2538095"/>
            <wp:effectExtent l="0" t="0" r="2540" b="14605"/>
            <wp:docPr id="25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1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3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F3C0BA">
      <w:r>
        <w:drawing>
          <wp:inline distT="0" distB="0" distL="114300" distR="114300">
            <wp:extent cx="5274310" cy="2538095"/>
            <wp:effectExtent l="0" t="0" r="2540" b="14605"/>
            <wp:docPr id="26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2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3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91054F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您的合作伙伴等获取到您设置的授权码后，可通过诚信林业专区，在搜索栏直接搜索进入您的信用档案页</w:t>
      </w:r>
    </w:p>
    <w:p w14:paraId="7CC11DC4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8595" cy="2000250"/>
            <wp:effectExtent l="0" t="0" r="8255" b="0"/>
            <wp:docPr id="32" name="图片 32" descr="353e7f89-e400-4da0-ab02-a5d5a0232df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 descr="353e7f89-e400-4da0-ab02-a5d5a0232df5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00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BA1A2B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5420" cy="2066925"/>
            <wp:effectExtent l="0" t="0" r="1905" b="0"/>
            <wp:docPr id="33" name="图片 33" descr="3189fb17-bfcd-4e3c-a9d2-8b87b450377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 descr="3189fb17-bfcd-4e3c-a9d2-8b87b450377d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066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D85E5F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选择【信用信息】，点击【下载】，输入授权码即可下载。</w:t>
      </w:r>
    </w:p>
    <w:p w14:paraId="10BD5E74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055" cy="2632710"/>
            <wp:effectExtent l="0" t="0" r="1270" b="5715"/>
            <wp:docPr id="35" name="图片 35" descr="3e6fff15-5782-4ac5-ad70-ebae95a3be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5" descr="3e6fff15-5782-4ac5-ad70-ebae95a3be14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63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23C500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70500" cy="1546860"/>
            <wp:effectExtent l="0" t="0" r="6350" b="5715"/>
            <wp:docPr id="36" name="图片 36" descr="0c7a96d6-4e61-43c7-8c5a-7f261a47bcc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6" descr="0c7a96d6-4e61-43c7-8c5a-7f261a47bcc8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546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A01DD0">
      <w:pPr>
        <w:pStyle w:val="2"/>
        <w:numPr>
          <w:ilvl w:val="0"/>
          <w:numId w:val="1"/>
        </w:numPr>
        <w:rPr>
          <w:rFonts w:hint="eastAsia"/>
        </w:rPr>
      </w:pPr>
      <w:r>
        <w:rPr>
          <w:rFonts w:hint="eastAsia"/>
          <w:lang w:val="en-US" w:eastAsia="zh-CN"/>
        </w:rPr>
        <w:t>信用码</w:t>
      </w:r>
    </w:p>
    <w:p w14:paraId="2AF6DD31">
      <w:pPr>
        <w:rPr>
          <w:rFonts w:hint="default"/>
          <w:lang w:val="en-US"/>
        </w:rPr>
      </w:pPr>
      <w:r>
        <w:rPr>
          <w:rFonts w:hint="eastAsia"/>
          <w:lang w:val="en-US" w:eastAsia="zh-CN"/>
        </w:rPr>
        <w:t>点击菜单信用码申领，可进入信用码申领界面。</w:t>
      </w:r>
    </w:p>
    <w:p w14:paraId="328BEB18">
      <w:r>
        <w:drawing>
          <wp:inline distT="0" distB="0" distL="114300" distR="114300">
            <wp:extent cx="5274310" cy="2538095"/>
            <wp:effectExtent l="0" t="0" r="2540" b="14605"/>
            <wp:docPr id="27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3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3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E9A6DF">
      <w:p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点击新增，选择有效期，可生成企业信用码</w:t>
      </w:r>
    </w:p>
    <w:p w14:paraId="28409A0B">
      <w:r>
        <w:drawing>
          <wp:inline distT="0" distB="0" distL="114300" distR="114300">
            <wp:extent cx="5270500" cy="2538095"/>
            <wp:effectExtent l="0" t="0" r="6350" b="5080"/>
            <wp:docPr id="28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4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3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F3194D">
      <w:p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生成后扫描二维码可查看当前您的信用情况。您可根据情况将信用码张贴于您希望的任何位置。</w:t>
      </w:r>
    </w:p>
    <w:p w14:paraId="23F6A783">
      <w:pPr>
        <w:pStyle w:val="2"/>
        <w:numPr>
          <w:ilvl w:val="0"/>
          <w:numId w:val="1"/>
        </w:numPr>
        <w:rPr>
          <w:rFonts w:hint="eastAsia"/>
        </w:rPr>
      </w:pPr>
      <w:r>
        <w:rPr>
          <w:rFonts w:hint="eastAsia"/>
        </w:rPr>
        <w:t>系统退出</w:t>
      </w:r>
      <w:bookmarkEnd w:id="2"/>
    </w:p>
    <w:p w14:paraId="48850922">
      <w:pPr>
        <w:rPr>
          <w:rFonts w:hint="eastAsia"/>
        </w:rPr>
      </w:pPr>
      <w:r>
        <w:rPr>
          <w:rFonts w:hint="eastAsia"/>
        </w:rPr>
        <w:t>点击右上角个人中心，弹出二级菜单退出登录，点击退出登录，系统返回至登录界面，完成系统退出</w:t>
      </w:r>
    </w:p>
    <w:p w14:paraId="32BC2E33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71135" cy="1965960"/>
            <wp:effectExtent l="0" t="0" r="5715" b="5715"/>
            <wp:docPr id="37" name="图片 37" descr="abdb9dfd-029b-41e0-b5ec-bfeaffc672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7" descr="abdb9dfd-029b-41e0-b5ec-bfeaffc672c1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965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7E7BF6"/>
    <w:multiLevelType w:val="multilevel"/>
    <w:tmpl w:val="6C7E7BF6"/>
    <w:lvl w:ilvl="0" w:tentative="0">
      <w:start w:val="1"/>
      <w:numFmt w:val="chineseCountingThousand"/>
      <w:lvlText w:val="%1、"/>
      <w:lvlJc w:val="left"/>
      <w:pPr>
        <w:ind w:left="440" w:hanging="440"/>
      </w:p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U4MGY3YzBmMjVkOWIxZjBmMTdlNjA0OTkzNDFkNTQifQ=="/>
  </w:docVars>
  <w:rsids>
    <w:rsidRoot w:val="00C90B66"/>
    <w:rsid w:val="00013019"/>
    <w:rsid w:val="00066071"/>
    <w:rsid w:val="00105377"/>
    <w:rsid w:val="001E071D"/>
    <w:rsid w:val="001F79BE"/>
    <w:rsid w:val="002007D2"/>
    <w:rsid w:val="002C5045"/>
    <w:rsid w:val="003060A9"/>
    <w:rsid w:val="00386156"/>
    <w:rsid w:val="00481585"/>
    <w:rsid w:val="004D64FF"/>
    <w:rsid w:val="00581DA4"/>
    <w:rsid w:val="005C33CA"/>
    <w:rsid w:val="0060571F"/>
    <w:rsid w:val="00697C66"/>
    <w:rsid w:val="006F2DA8"/>
    <w:rsid w:val="00784628"/>
    <w:rsid w:val="00823CCB"/>
    <w:rsid w:val="00951A0D"/>
    <w:rsid w:val="00A50D64"/>
    <w:rsid w:val="00A93B61"/>
    <w:rsid w:val="00C11C91"/>
    <w:rsid w:val="00C37CE5"/>
    <w:rsid w:val="00C73A60"/>
    <w:rsid w:val="00C90B66"/>
    <w:rsid w:val="00CA0A90"/>
    <w:rsid w:val="00CF2F19"/>
    <w:rsid w:val="00D20914"/>
    <w:rsid w:val="00D3671D"/>
    <w:rsid w:val="00D63E11"/>
    <w:rsid w:val="00EB6432"/>
    <w:rsid w:val="00ED6BBA"/>
    <w:rsid w:val="00F177AF"/>
    <w:rsid w:val="00F4689F"/>
    <w:rsid w:val="00F86A68"/>
    <w:rsid w:val="00F87D36"/>
    <w:rsid w:val="00FC1150"/>
    <w:rsid w:val="013C5E2B"/>
    <w:rsid w:val="0F902C5D"/>
    <w:rsid w:val="14E819A6"/>
    <w:rsid w:val="158D151C"/>
    <w:rsid w:val="18920593"/>
    <w:rsid w:val="1B785838"/>
    <w:rsid w:val="1F633F79"/>
    <w:rsid w:val="20450EE3"/>
    <w:rsid w:val="241423BB"/>
    <w:rsid w:val="24800C56"/>
    <w:rsid w:val="24AA49FC"/>
    <w:rsid w:val="2E607376"/>
    <w:rsid w:val="33F92B9A"/>
    <w:rsid w:val="38B467AE"/>
    <w:rsid w:val="3CE13132"/>
    <w:rsid w:val="47C652E9"/>
    <w:rsid w:val="4F7670E1"/>
    <w:rsid w:val="512F4BB0"/>
    <w:rsid w:val="58D7337F"/>
    <w:rsid w:val="5ED50A40"/>
    <w:rsid w:val="5FA4497F"/>
    <w:rsid w:val="617568AF"/>
    <w:rsid w:val="6EB514F1"/>
    <w:rsid w:val="6FAC26BE"/>
    <w:rsid w:val="790E1B84"/>
    <w:rsid w:val="7E6924EF"/>
    <w:rsid w:val="7F300F4C"/>
    <w:rsid w:val="7FB90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eastAsia="宋体" w:asciiTheme="minorHAnsi" w:hAnsiTheme="minorHAnsi" w:cstheme="minorBidi"/>
      <w:kern w:val="2"/>
      <w:sz w:val="28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21"/>
    <w:qFormat/>
    <w:uiPriority w:val="9"/>
    <w:pPr>
      <w:keepNext/>
      <w:keepLines/>
      <w:spacing w:before="480" w:after="80"/>
      <w:outlineLvl w:val="0"/>
    </w:pPr>
    <w:rPr>
      <w:rFonts w:asciiTheme="majorHAnsi" w:hAnsiTheme="majorHAnsi" w:cstheme="majorBidi"/>
      <w:b/>
      <w:sz w:val="36"/>
      <w:szCs w:val="48"/>
    </w:rPr>
  </w:style>
  <w:style w:type="paragraph" w:styleId="3">
    <w:name w:val="heading 2"/>
    <w:basedOn w:val="1"/>
    <w:next w:val="1"/>
    <w:link w:val="22"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cstheme="majorBidi"/>
      <w:b/>
      <w:sz w:val="32"/>
      <w:szCs w:val="40"/>
    </w:rPr>
  </w:style>
  <w:style w:type="paragraph" w:styleId="4">
    <w:name w:val="heading 3"/>
    <w:basedOn w:val="1"/>
    <w:next w:val="1"/>
    <w:link w:val="23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4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Cs w:val="28"/>
    </w:rPr>
  </w:style>
  <w:style w:type="paragraph" w:styleId="6">
    <w:name w:val="heading 5"/>
    <w:basedOn w:val="1"/>
    <w:next w:val="1"/>
    <w:link w:val="25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</w:rPr>
  </w:style>
  <w:style w:type="paragraph" w:styleId="7">
    <w:name w:val="heading 6"/>
    <w:basedOn w:val="1"/>
    <w:next w:val="1"/>
    <w:link w:val="26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7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8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9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4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12">
    <w:name w:val="header"/>
    <w:basedOn w:val="1"/>
    <w:link w:val="40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3">
    <w:name w:val="toc 1"/>
    <w:basedOn w:val="1"/>
    <w:next w:val="1"/>
    <w:autoRedefine/>
    <w:unhideWhenUsed/>
    <w:qFormat/>
    <w:uiPriority w:val="39"/>
  </w:style>
  <w:style w:type="paragraph" w:styleId="14">
    <w:name w:val="Subtitle"/>
    <w:basedOn w:val="1"/>
    <w:next w:val="1"/>
    <w:link w:val="31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5">
    <w:name w:val="toc 2"/>
    <w:basedOn w:val="1"/>
    <w:next w:val="1"/>
    <w:autoRedefine/>
    <w:unhideWhenUsed/>
    <w:qFormat/>
    <w:uiPriority w:val="39"/>
    <w:pPr>
      <w:ind w:left="420" w:leftChars="200"/>
    </w:pPr>
  </w:style>
  <w:style w:type="paragraph" w:styleId="16">
    <w:name w:val="Title"/>
    <w:basedOn w:val="1"/>
    <w:next w:val="1"/>
    <w:link w:val="30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9">
    <w:name w:val="FollowedHyperlink"/>
    <w:basedOn w:val="18"/>
    <w:semiHidden/>
    <w:unhideWhenUsed/>
    <w:uiPriority w:val="99"/>
    <w:rPr>
      <w:color w:val="800080"/>
      <w:u w:val="single"/>
    </w:rPr>
  </w:style>
  <w:style w:type="character" w:styleId="20">
    <w:name w:val="Hyperlink"/>
    <w:basedOn w:val="18"/>
    <w:unhideWhenUsed/>
    <w:qFormat/>
    <w:uiPriority w:val="99"/>
    <w:rPr>
      <w:color w:val="467886" w:themeColor="hyperlink"/>
      <w:u w:val="single"/>
      <w14:textFill>
        <w14:solidFill>
          <w14:schemeClr w14:val="hlink"/>
        </w14:solidFill>
      </w14:textFill>
    </w:rPr>
  </w:style>
  <w:style w:type="character" w:customStyle="1" w:styleId="21">
    <w:name w:val="标题 1 字符"/>
    <w:basedOn w:val="18"/>
    <w:link w:val="2"/>
    <w:qFormat/>
    <w:uiPriority w:val="9"/>
    <w:rPr>
      <w:rFonts w:eastAsia="宋体" w:asciiTheme="majorHAnsi" w:hAnsiTheme="majorHAnsi" w:cstheme="majorBidi"/>
      <w:b/>
      <w:sz w:val="36"/>
      <w:szCs w:val="48"/>
    </w:rPr>
  </w:style>
  <w:style w:type="character" w:customStyle="1" w:styleId="22">
    <w:name w:val="标题 2 字符"/>
    <w:basedOn w:val="18"/>
    <w:link w:val="3"/>
    <w:qFormat/>
    <w:uiPriority w:val="9"/>
    <w:rPr>
      <w:rFonts w:eastAsia="宋体" w:asciiTheme="majorHAnsi" w:hAnsiTheme="majorHAnsi" w:cstheme="majorBidi"/>
      <w:b/>
      <w:sz w:val="32"/>
      <w:szCs w:val="40"/>
    </w:rPr>
  </w:style>
  <w:style w:type="character" w:customStyle="1" w:styleId="23">
    <w:name w:val="标题 3 字符"/>
    <w:basedOn w:val="18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4">
    <w:name w:val="标题 4 字符"/>
    <w:basedOn w:val="18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5">
    <w:name w:val="标题 5 字符"/>
    <w:basedOn w:val="18"/>
    <w:link w:val="6"/>
    <w:semiHidden/>
    <w:qFormat/>
    <w:uiPriority w:val="9"/>
    <w:rPr>
      <w:rFonts w:cstheme="majorBidi"/>
      <w:color w:val="104862" w:themeColor="accent1" w:themeShade="BF"/>
      <w:sz w:val="24"/>
    </w:rPr>
  </w:style>
  <w:style w:type="character" w:customStyle="1" w:styleId="26">
    <w:name w:val="标题 6 字符"/>
    <w:basedOn w:val="18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7">
    <w:name w:val="标题 7 字符"/>
    <w:basedOn w:val="18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8 字符"/>
    <w:basedOn w:val="18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标题 9 字符"/>
    <w:basedOn w:val="18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0">
    <w:name w:val="标题 字符"/>
    <w:basedOn w:val="18"/>
    <w:link w:val="16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1">
    <w:name w:val="副标题 字符"/>
    <w:basedOn w:val="18"/>
    <w:link w:val="14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2">
    <w:name w:val="Quote"/>
    <w:basedOn w:val="1"/>
    <w:next w:val="1"/>
    <w:link w:val="33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3">
    <w:name w:val="引用 字符"/>
    <w:basedOn w:val="18"/>
    <w:link w:val="32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4">
    <w:name w:val="List Paragraph"/>
    <w:basedOn w:val="1"/>
    <w:qFormat/>
    <w:uiPriority w:val="34"/>
    <w:pPr>
      <w:ind w:left="720"/>
      <w:contextualSpacing/>
    </w:pPr>
  </w:style>
  <w:style w:type="character" w:customStyle="1" w:styleId="35">
    <w:name w:val="明显强调1"/>
    <w:basedOn w:val="18"/>
    <w:qFormat/>
    <w:uiPriority w:val="21"/>
    <w:rPr>
      <w:i/>
      <w:iCs/>
      <w:color w:val="104862" w:themeColor="accent1" w:themeShade="BF"/>
    </w:rPr>
  </w:style>
  <w:style w:type="paragraph" w:styleId="36">
    <w:name w:val="Intense Quote"/>
    <w:basedOn w:val="1"/>
    <w:next w:val="1"/>
    <w:link w:val="37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7">
    <w:name w:val="明显引用 字符"/>
    <w:basedOn w:val="18"/>
    <w:link w:val="36"/>
    <w:qFormat/>
    <w:uiPriority w:val="30"/>
    <w:rPr>
      <w:i/>
      <w:iCs/>
      <w:color w:val="104862" w:themeColor="accent1" w:themeShade="BF"/>
    </w:rPr>
  </w:style>
  <w:style w:type="character" w:customStyle="1" w:styleId="38">
    <w:name w:val="明显参考1"/>
    <w:basedOn w:val="18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9">
    <w:name w:val="未处理的提及1"/>
    <w:basedOn w:val="18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40">
    <w:name w:val="页眉 字符"/>
    <w:basedOn w:val="18"/>
    <w:link w:val="12"/>
    <w:qFormat/>
    <w:uiPriority w:val="99"/>
    <w:rPr>
      <w:sz w:val="18"/>
      <w:szCs w:val="18"/>
    </w:rPr>
  </w:style>
  <w:style w:type="character" w:customStyle="1" w:styleId="41">
    <w:name w:val="页脚 字符"/>
    <w:basedOn w:val="18"/>
    <w:link w:val="11"/>
    <w:qFormat/>
    <w:uiPriority w:val="99"/>
    <w:rPr>
      <w:sz w:val="18"/>
      <w:szCs w:val="18"/>
    </w:rPr>
  </w:style>
  <w:style w:type="paragraph" w:customStyle="1" w:styleId="42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outlineLvl w:val="9"/>
    </w:pPr>
    <w:rPr>
      <w:rFonts w:eastAsiaTheme="majorEastAsia"/>
      <w:b w:val="0"/>
      <w:color w:val="104862" w:themeColor="accent1" w:themeShade="BF"/>
      <w:kern w:val="0"/>
      <w:sz w:val="32"/>
      <w:szCs w:val="32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0" Type="http://schemas.openxmlformats.org/officeDocument/2006/relationships/fontTable" Target="fontTable.xml"/><Relationship Id="rId4" Type="http://schemas.openxmlformats.org/officeDocument/2006/relationships/endnotes" Target="endnotes.xml"/><Relationship Id="rId39" Type="http://schemas.openxmlformats.org/officeDocument/2006/relationships/customXml" Target="../customXml/item1.xml"/><Relationship Id="rId38" Type="http://schemas.openxmlformats.org/officeDocument/2006/relationships/numbering" Target="numbering.xml"/><Relationship Id="rId37" Type="http://schemas.openxmlformats.org/officeDocument/2006/relationships/image" Target="media/image32.png"/><Relationship Id="rId36" Type="http://schemas.openxmlformats.org/officeDocument/2006/relationships/image" Target="media/image31.png"/><Relationship Id="rId35" Type="http://schemas.openxmlformats.org/officeDocument/2006/relationships/image" Target="media/image30.png"/><Relationship Id="rId34" Type="http://schemas.openxmlformats.org/officeDocument/2006/relationships/image" Target="media/image29.png"/><Relationship Id="rId33" Type="http://schemas.openxmlformats.org/officeDocument/2006/relationships/image" Target="media/image28.png"/><Relationship Id="rId32" Type="http://schemas.openxmlformats.org/officeDocument/2006/relationships/image" Target="media/image27.png"/><Relationship Id="rId31" Type="http://schemas.openxmlformats.org/officeDocument/2006/relationships/image" Target="media/image26.png"/><Relationship Id="rId30" Type="http://schemas.openxmlformats.org/officeDocument/2006/relationships/image" Target="media/image25.png"/><Relationship Id="rId3" Type="http://schemas.openxmlformats.org/officeDocument/2006/relationships/footnotes" Target="footnotes.xml"/><Relationship Id="rId29" Type="http://schemas.openxmlformats.org/officeDocument/2006/relationships/image" Target="media/image24.png"/><Relationship Id="rId28" Type="http://schemas.openxmlformats.org/officeDocument/2006/relationships/image" Target="media/image23.png"/><Relationship Id="rId27" Type="http://schemas.openxmlformats.org/officeDocument/2006/relationships/image" Target="media/image22.png"/><Relationship Id="rId26" Type="http://schemas.openxmlformats.org/officeDocument/2006/relationships/image" Target="media/image21.png"/><Relationship Id="rId25" Type="http://schemas.openxmlformats.org/officeDocument/2006/relationships/image" Target="media/image20.png"/><Relationship Id="rId24" Type="http://schemas.openxmlformats.org/officeDocument/2006/relationships/image" Target="media/image19.png"/><Relationship Id="rId23" Type="http://schemas.openxmlformats.org/officeDocument/2006/relationships/image" Target="media/image18.png"/><Relationship Id="rId22" Type="http://schemas.openxmlformats.org/officeDocument/2006/relationships/image" Target="media/image17.png"/><Relationship Id="rId21" Type="http://schemas.openxmlformats.org/officeDocument/2006/relationships/image" Target="media/image16.png"/><Relationship Id="rId20" Type="http://schemas.openxmlformats.org/officeDocument/2006/relationships/image" Target="media/image15.png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94F77B-1179-493A-A1A4-604E5C88ADC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741</Words>
  <Characters>767</Characters>
  <Lines>13</Lines>
  <Paragraphs>3</Paragraphs>
  <TotalTime>16</TotalTime>
  <ScaleCrop>false</ScaleCrop>
  <LinksUpToDate>false</LinksUpToDate>
  <CharactersWithSpaces>778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2024-08-08T14:53:00Z</dcterms:created>
  <dc:creator>Administrator</dc:creator>
  <cp:lastModifiedBy>711</cp:lastModifiedBy>
  <dcterms:modified xsi:type="dcterms:W3CDTF">2025-11-14T07:43:01Z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0E313085BABA437F8BACEA3796479162_13</vt:lpwstr>
  </property>
  <property fmtid="{D5CDD505-2E9C-101B-9397-08002B2CF9AE}" pid="4" name="KSOTemplateDocerSaveRecord">
    <vt:lpwstr>eyJoZGlkIjoiMzEwNTM5NzYwMDRjMzkwZTVkZjY2ODkwMGIxNGU0OTUiLCJ1c2VySWQiOiIzMTU0MTc5MDUifQ==</vt:lpwstr>
  </property>
</Properties>
</file>